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36"/>
          <w:u w:val="none"/>
        </w:rPr>
        <w:t xml:space="preserve">USNESENÍ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 xml:space="preserve">z 2. zasedání Zastupitelstva obce v Janově nad Nisou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>konaného dne 25. února 2026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 xml:space="preserve"> 12/2026</w:t>
      </w:r>
    </w:p>
    <w:p>
      <w:pPr>
        <w:pStyle w:val="Normal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ZO Janov nad Nisou schvaluje následující rozpočtová opatření č. 1/2026.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Paragraf: </w:t>
        <w:tab/>
        <w:tab/>
        <w:t xml:space="preserve">Položka: </w:t>
        <w:tab/>
        <w:t xml:space="preserve">ÚZ </w:t>
        <w:tab/>
        <w:tab/>
        <w:tab/>
        <w:t xml:space="preserve">Částka: </w:t>
        <w:tab/>
        <w:tab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3113 </w:t>
        <w:tab/>
        <w:tab/>
        <w:t xml:space="preserve">5336 </w:t>
        <w:tab/>
        <w:tab/>
        <w:t xml:space="preserve">143133092 </w:t>
        <w:tab/>
        <w:tab/>
        <w:t>181 300,77 Kč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3113 </w:t>
        <w:tab/>
        <w:tab/>
        <w:t xml:space="preserve">5336 </w:t>
        <w:tab/>
        <w:tab/>
        <w:t>143533092</w:t>
        <w:tab/>
        <w:t xml:space="preserve">            761 681,58 Kč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6171 </w:t>
        <w:tab/>
        <w:tab/>
        <w:t xml:space="preserve">6121 </w:t>
        <w:tab/>
        <w:tab/>
        <w:tab/>
        <w:tab/>
        <w:tab/>
        <w:t>-942 982,35 Kč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Příjem: </w:t>
        <w:tab/>
        <w:t>- Kč</w:t>
      </w:r>
    </w:p>
    <w:p>
      <w:pPr>
        <w:pStyle w:val="Normal"/>
        <w:rPr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Výdej: </w:t>
        <w:tab/>
        <w:t>- Kč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13/2026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</w:rPr>
        <w:t>ZO Janov nad Nisou schvaluje náklady na vodné v roce 2025 ve výši 40,71 Kč/m</w:t>
      </w:r>
      <w:r>
        <w:rPr>
          <w:rFonts w:ascii="Times New Roman" w:hAnsi="Times New Roman"/>
          <w:b w:val="false"/>
          <w:bCs w:val="false"/>
          <w:vertAlign w:val="superscript"/>
        </w:rPr>
        <w:t>3</w:t>
      </w:r>
      <w:r>
        <w:rPr>
          <w:rFonts w:ascii="Times New Roman" w:hAnsi="Times New Roman"/>
          <w:b w:val="false"/>
          <w:bCs w:val="false"/>
        </w:rPr>
        <w:t xml:space="preserve"> bez DPH a náklady na stočné v roce 2025 ve výši 52,85 Kč/m</w:t>
      </w:r>
      <w:r>
        <w:rPr>
          <w:rFonts w:ascii="Times New Roman" w:hAnsi="Times New Roman"/>
          <w:b w:val="false"/>
          <w:bCs w:val="false"/>
          <w:vertAlign w:val="superscript"/>
        </w:rPr>
        <w:t>3</w:t>
      </w:r>
      <w:r>
        <w:rPr>
          <w:rFonts w:ascii="Times New Roman" w:hAnsi="Times New Roman"/>
          <w:b w:val="false"/>
          <w:bCs w:val="false"/>
        </w:rPr>
        <w:t xml:space="preserve"> bez DPH.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bidi w:val="0"/>
        <w:ind w:hanging="60" w:start="15" w:end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  <w:t xml:space="preserve">                                                                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14/2026</w:t>
      </w:r>
    </w:p>
    <w:p>
      <w:pPr>
        <w:pStyle w:val="Normal"/>
        <w:widowControl w:val="false"/>
        <w:shd w:val="clear" w:fill="FFFFFF"/>
        <w:tabs>
          <w:tab w:val="clear" w:pos="709"/>
          <w:tab w:val="left" w:pos="1210" w:leader="none"/>
        </w:tabs>
        <w:suppressAutoHyphens w:val="true"/>
        <w:bidi w:val="0"/>
        <w:spacing w:lineRule="auto" w:line="240" w:before="0" w:after="120"/>
        <w:ind w:hanging="60" w:start="15" w:end="0"/>
        <w:jc w:val="both"/>
        <w:rPr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ZO Janov nad Nisou schvaluje cenu vodného a stočného pro rok 2026 ve výši - vodné 43,55 Kč bez DPH (48,78 Kč/m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vertAlign w:val="superscript"/>
          <w:lang w:val="cs-CZ" w:eastAsia="cs-CZ" w:bidi="cs-CZ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 s DPH) a stočné 56,55 Kč bez DPH (63,34 Kč/m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vertAlign w:val="superscript"/>
          <w:lang w:val="cs-CZ" w:eastAsia="cs-CZ" w:bidi="cs-CZ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 s DPH).</w:t>
      </w:r>
    </w:p>
    <w:p>
      <w:pPr>
        <w:pStyle w:val="Normal"/>
        <w:widowControl w:val="false"/>
        <w:shd w:val="clear" w:fill="FFFFFF"/>
        <w:tabs>
          <w:tab w:val="clear" w:pos="709"/>
          <w:tab w:val="left" w:pos="1210" w:leader="none"/>
        </w:tabs>
        <w:suppressAutoHyphens w:val="true"/>
        <w:bidi w:val="0"/>
        <w:spacing w:lineRule="auto" w:line="240" w:before="0" w:after="120"/>
        <w:ind w:hanging="60" w:start="15" w:end="0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15/2026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ZO Janov nad Nisou schvaluje zveřejnění záměru směny pozemků: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- část ppč. 1598/2 – trvalý travní porost o celkové výměře 891 m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vertAlign w:val="superscript"/>
          <w:lang w:val="cs-CZ" w:eastAsia="cs-CZ" w:bidi="cs-CZ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 označená dle GP jako 1598/9 o výměře 13 m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vertAlign w:val="superscript"/>
          <w:lang w:val="cs-CZ" w:eastAsia="cs-CZ" w:bidi="cs-CZ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, část ppč. 1598/4 – trvalý travní porost o celkové výměře 1 719 m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vertAlign w:val="superscript"/>
          <w:lang w:val="cs-CZ" w:eastAsia="cs-CZ" w:bidi="cs-CZ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 označená dle GP jako 1598/10 o výměře 73 m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vertAlign w:val="superscript"/>
          <w:lang w:val="cs-CZ" w:eastAsia="cs-CZ" w:bidi="cs-CZ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 – vše v k. ú. Loučná nad Nisou v majetku Obce Janov nad Nisou za části ppč. 1590/3 - trvalý travní porost o celkové výměře 2 466 m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vertAlign w:val="superscript"/>
          <w:lang w:val="cs-CZ" w:eastAsia="cs-CZ" w:bidi="cs-CZ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 označených dle GP jako 1590/23 o výměře 71 m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vertAlign w:val="superscript"/>
          <w:lang w:val="cs-CZ" w:eastAsia="cs-CZ" w:bidi="cs-CZ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 a 1590/24 o výměře 15 m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vertAlign w:val="superscript"/>
          <w:lang w:val="cs-CZ" w:eastAsia="cs-CZ" w:bidi="cs-CZ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 - vše v k. ú. Loučná nad Nisou v majetku L.H.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16/2026</w:t>
      </w:r>
    </w:p>
    <w:p>
      <w:pPr>
        <w:pStyle w:val="Normal"/>
        <w:suppressLineNumbers/>
        <w:jc w:val="both"/>
        <w:rPr>
          <w:b w:val="false"/>
          <w:bCs w:val="false"/>
        </w:rPr>
      </w:pPr>
      <w:r>
        <w:rPr>
          <w:rFonts w:eastAsia="ArialMT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vertAlign w:val="baseline"/>
          <w:lang w:val="cs-CZ" w:eastAsia="cs-CZ" w:bidi="ar-SA"/>
        </w:rPr>
        <w:t>ZO Janov nad Nisou schvaluje dodatek č.1 ke smlouvě č. 06/PS/CSS s Centrem sociálních služeb o poskytování pečovatelské služby pro obyvatele Obce Janov nad Nisou a pověřuje starostu jejím podpisem.</w:t>
        <w:tab/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u w:val="single"/>
          <w:vertAlign w:val="baseline"/>
          <w:lang w:val="cs-CZ" w:eastAsia="cs-CZ" w:bidi="cs-CZ"/>
        </w:rPr>
        <w:t>Usnesení č. 17/2026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</w:rPr>
      </w:pPr>
      <w:r>
        <w:rPr>
          <w:rFonts w:eastAsia="ArialMT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vertAlign w:val="baseline"/>
          <w:lang w:val="cs-CZ" w:eastAsia="cs-CZ" w:bidi="ar-SA"/>
        </w:rPr>
        <w:t>ZO Janov nad Nisou schvaluje dodatek č. 1  ke smlouvě č. 05/OS/CSS s Centrem sociálních služeb o poskytování odlehčovací služby pro obyvatele Obce Janov nad Nisou a pověřuje starostu jejím podpisem.</w:t>
      </w:r>
      <w:r>
        <w:rPr>
          <w:rFonts w:ascii="Times New Roman" w:hAnsi="Times New Roman"/>
          <w:b w:val="false"/>
          <w:bCs w:val="false"/>
        </w:rPr>
        <w:tab/>
      </w:r>
    </w:p>
    <w:p>
      <w:pPr>
        <w:pStyle w:val="Normal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  <w:t xml:space="preserve">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  <w:t xml:space="preserve">Mgr. Daniel David                                                  </w:t>
        <w:tab/>
        <w:t xml:space="preserve">Renata Mádlová 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  <w:t xml:space="preserve">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  <w:t xml:space="preserve">starosta obce                                                    </w:t>
        <w:tab/>
        <w:t xml:space="preserve">místostarostka obce 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LibreOffice/24.2.7.2$Windows_X86_64 LibreOffice_project/ee3885777aa7032db5a9b65deec9457448a91162</Application>
  <AppVersion>15.0000</AppVersion>
  <Pages>1</Pages>
  <Words>311</Words>
  <Characters>1429</Characters>
  <CharactersWithSpaces>1958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2026-03-05T10:17:08Z</dcterms:created>
  <dc:creator/>
  <dc:description/>
  <dc:language>cs-CZ</dc:language>
  <cp:lastModifiedBy/>
  <cp:lastPrinted>2026-03-05T10:21:55Z</cp:lastPrinted>
  <dcterms:modified xsi:type="dcterms:W3CDTF">2026-03-05T10:25:11Z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